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8142C94" w14:textId="079B38BB" w:rsidR="0025640F" w:rsidRDefault="00000000" w:rsidP="001168D4">
      <w:pPr>
        <w:pStyle w:val="Heading1"/>
        <w:spacing w:after="0" w:line="360" w:lineRule="auto"/>
      </w:pPr>
      <w:r>
        <w:t>M3L6</w:t>
      </w:r>
      <w:r w:rsidR="00280AD1">
        <w:t xml:space="preserve">. </w:t>
      </w:r>
      <w:r>
        <w:t xml:space="preserve">Two </w:t>
      </w:r>
      <w:r w:rsidR="00280AD1">
        <w:t>T</w:t>
      </w:r>
      <w:r>
        <w:t xml:space="preserve">ypes of </w:t>
      </w:r>
      <w:r w:rsidR="00280AD1">
        <w:t>N</w:t>
      </w:r>
      <w:r>
        <w:t>egotiation</w:t>
      </w:r>
    </w:p>
    <w:p w14:paraId="5D557DA9" w14:textId="77777777" w:rsidR="00280AD1" w:rsidRDefault="00280AD1" w:rsidP="001168D4">
      <w:pPr>
        <w:pStyle w:val="Script"/>
        <w:spacing w:before="120" w:after="0" w:line="360" w:lineRule="auto"/>
        <w:rPr>
          <w:rFonts w:ascii="Open Sans" w:hAnsi="Open Sans" w:cs="Open Sans"/>
          <w:sz w:val="24"/>
          <w:szCs w:val="24"/>
        </w:rPr>
      </w:pPr>
    </w:p>
    <w:p w14:paraId="4D0FB631" w14:textId="2860E7E5" w:rsidR="00280AD1" w:rsidRDefault="00280AD1" w:rsidP="001168D4">
      <w:pPr>
        <w:pStyle w:val="Heading2"/>
        <w:spacing w:before="120" w:line="360" w:lineRule="auto"/>
      </w:pPr>
      <w:r>
        <w:t>Slide #1</w:t>
      </w:r>
      <w:r>
        <w:rPr>
          <w:noProof/>
        </w:rPr>
        <w:drawing>
          <wp:inline distT="0" distB="0" distL="0" distR="0" wp14:anchorId="733D4CD0" wp14:editId="07A01A82">
            <wp:extent cx="5731510" cy="3201035"/>
            <wp:effectExtent l="0" t="0" r="2540" b="0"/>
            <wp:docPr id="1247847005" name="Picture 1" descr="Two types of 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47005" name="Picture 1" descr="Two types of negotiation"/>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53756F45" w14:textId="40C04D44" w:rsidR="00280AD1"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In this topic, we continue the explanation of negotiation and introduce the two types of negotiation.</w:t>
      </w:r>
    </w:p>
    <w:p w14:paraId="6F8425B5" w14:textId="05B88DF5" w:rsidR="00280AD1" w:rsidRDefault="00280AD1" w:rsidP="001168D4">
      <w:pPr>
        <w:pStyle w:val="Heading2"/>
        <w:spacing w:before="120" w:line="360" w:lineRule="auto"/>
      </w:pPr>
      <w:r>
        <w:lastRenderedPageBreak/>
        <w:t>Slide #2</w:t>
      </w:r>
      <w:r>
        <w:rPr>
          <w:noProof/>
        </w:rPr>
        <w:drawing>
          <wp:inline distT="0" distB="0" distL="0" distR="0" wp14:anchorId="3096BB95" wp14:editId="5F241E02">
            <wp:extent cx="5731510" cy="3225165"/>
            <wp:effectExtent l="0" t="0" r="2540" b="0"/>
            <wp:docPr id="764833526" name="Picture 2" descr="The purpose of 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3526" name="Picture 2" descr="The purpose of negotiatio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24071601" w14:textId="77777777" w:rsidR="001168D4"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 xml:space="preserve">Whenever we are trying to reach a goal and need help of another party who has different preferences, we negotiate. </w:t>
      </w:r>
    </w:p>
    <w:p w14:paraId="46C21A6E" w14:textId="77777777" w:rsidR="001168D4"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 xml:space="preserve">In most negotiations, we face two goals, claiming value and creating value. </w:t>
      </w:r>
    </w:p>
    <w:p w14:paraId="4EBA345F" w14:textId="3EE3DDD5" w:rsidR="00280AD1" w:rsidRPr="00280AD1"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Value can be defined as anything you would like to get out of a negotiation, whether it will be more dollars, a consulting contract, an end to conflict, and so on.</w:t>
      </w:r>
    </w:p>
    <w:p w14:paraId="26489A90" w14:textId="5877F3AE" w:rsidR="00280AD1"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There are two typical ways to negotiate.</w:t>
      </w:r>
    </w:p>
    <w:p w14:paraId="1FBB7F71" w14:textId="4A31E0D3" w:rsidR="00280AD1" w:rsidRDefault="00280AD1" w:rsidP="001168D4">
      <w:pPr>
        <w:pStyle w:val="Heading2"/>
        <w:spacing w:before="120" w:line="360" w:lineRule="auto"/>
      </w:pPr>
      <w:r>
        <w:lastRenderedPageBreak/>
        <w:t>Slide #3</w:t>
      </w:r>
      <w:r>
        <w:rPr>
          <w:noProof/>
        </w:rPr>
        <w:drawing>
          <wp:inline distT="0" distB="0" distL="0" distR="0" wp14:anchorId="13A79B78" wp14:editId="203CFF8A">
            <wp:extent cx="5731510" cy="3231515"/>
            <wp:effectExtent l="0" t="0" r="2540" b="6985"/>
            <wp:docPr id="1841749753" name="Picture 3" descr="Distributive 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49753" name="Picture 3" descr="Distributive negotiation"/>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53E39390" w14:textId="77777777" w:rsidR="001168D4"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The first approach is called distributive negotiation or win</w:t>
      </w:r>
      <w:r w:rsidR="001168D4">
        <w:rPr>
          <w:rFonts w:ascii="Open Sans" w:hAnsi="Open Sans" w:cs="Open Sans"/>
          <w:sz w:val="24"/>
          <w:szCs w:val="24"/>
        </w:rPr>
        <w:t>-</w:t>
      </w:r>
      <w:r w:rsidRPr="00280AD1">
        <w:rPr>
          <w:rFonts w:ascii="Open Sans" w:hAnsi="Open Sans" w:cs="Open Sans"/>
          <w:sz w:val="24"/>
          <w:szCs w:val="24"/>
        </w:rPr>
        <w:t xml:space="preserve">lose approach. </w:t>
      </w:r>
    </w:p>
    <w:p w14:paraId="66B346B0" w14:textId="77777777" w:rsidR="001168D4"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This is also called competitive zero</w:t>
      </w:r>
      <w:r w:rsidR="001168D4">
        <w:rPr>
          <w:rFonts w:ascii="Open Sans" w:hAnsi="Open Sans" w:cs="Open Sans"/>
          <w:sz w:val="24"/>
          <w:szCs w:val="24"/>
        </w:rPr>
        <w:t>-</w:t>
      </w:r>
      <w:r w:rsidRPr="00280AD1">
        <w:rPr>
          <w:rFonts w:ascii="Open Sans" w:hAnsi="Open Sans" w:cs="Open Sans"/>
          <w:sz w:val="24"/>
          <w:szCs w:val="24"/>
        </w:rPr>
        <w:t xml:space="preserve">sum or claiming value approach. </w:t>
      </w:r>
    </w:p>
    <w:p w14:paraId="497ECD4A" w14:textId="6939BA77" w:rsidR="00280AD1" w:rsidRPr="00280AD1"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 xml:space="preserve">This approach </w:t>
      </w:r>
      <w:proofErr w:type="gramStart"/>
      <w:r w:rsidRPr="00280AD1">
        <w:rPr>
          <w:rFonts w:ascii="Open Sans" w:hAnsi="Open Sans" w:cs="Open Sans"/>
          <w:sz w:val="24"/>
          <w:szCs w:val="24"/>
        </w:rPr>
        <w:t>is based on the assumption</w:t>
      </w:r>
      <w:proofErr w:type="gramEnd"/>
      <w:r w:rsidRPr="00280AD1">
        <w:rPr>
          <w:rFonts w:ascii="Open Sans" w:hAnsi="Open Sans" w:cs="Open Sans"/>
          <w:sz w:val="24"/>
          <w:szCs w:val="24"/>
        </w:rPr>
        <w:t xml:space="preserve"> that one person can win only at the expense of the other. It has the following three characteristics.</w:t>
      </w:r>
    </w:p>
    <w:p w14:paraId="0050BB1F" w14:textId="77777777" w:rsidR="001168D4"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 xml:space="preserve">First, there are fixed resources to be divided, so that the more one gets, the less the other gets. That is why this is called a </w:t>
      </w:r>
      <w:r w:rsidR="001168D4" w:rsidRPr="00280AD1">
        <w:rPr>
          <w:rFonts w:ascii="Open Sans" w:hAnsi="Open Sans" w:cs="Open Sans"/>
          <w:sz w:val="24"/>
          <w:szCs w:val="24"/>
        </w:rPr>
        <w:t>zero-sum</w:t>
      </w:r>
      <w:r w:rsidRPr="00280AD1">
        <w:rPr>
          <w:rFonts w:ascii="Open Sans" w:hAnsi="Open Sans" w:cs="Open Sans"/>
          <w:sz w:val="24"/>
          <w:szCs w:val="24"/>
        </w:rPr>
        <w:t xml:space="preserve"> approach. </w:t>
      </w:r>
    </w:p>
    <w:p w14:paraId="5EF2B21F" w14:textId="77777777" w:rsidR="001168D4"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 xml:space="preserve">The second characteristic is one person's interest opposes the </w:t>
      </w:r>
      <w:proofErr w:type="gramStart"/>
      <w:r w:rsidRPr="00280AD1">
        <w:rPr>
          <w:rFonts w:ascii="Open Sans" w:hAnsi="Open Sans" w:cs="Open Sans"/>
          <w:sz w:val="24"/>
          <w:szCs w:val="24"/>
        </w:rPr>
        <w:t>other's</w:t>
      </w:r>
      <w:proofErr w:type="gramEnd"/>
      <w:r w:rsidRPr="00280AD1">
        <w:rPr>
          <w:rFonts w:ascii="Open Sans" w:hAnsi="Open Sans" w:cs="Open Sans"/>
          <w:sz w:val="24"/>
          <w:szCs w:val="24"/>
        </w:rPr>
        <w:t xml:space="preserve">. There is no synergy between the interests of both parties. </w:t>
      </w:r>
    </w:p>
    <w:p w14:paraId="20965EA2" w14:textId="34273395" w:rsidR="00280AD1" w:rsidRPr="00280AD1"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The dominant concern in this type of bargaining is usually to maximize one's own interest.</w:t>
      </w:r>
    </w:p>
    <w:p w14:paraId="7280427F" w14:textId="43B94305" w:rsidR="00280AD1"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 xml:space="preserve">One side </w:t>
      </w:r>
      <w:proofErr w:type="gramStart"/>
      <w:r w:rsidRPr="00280AD1">
        <w:rPr>
          <w:rFonts w:ascii="Open Sans" w:hAnsi="Open Sans" w:cs="Open Sans"/>
          <w:sz w:val="24"/>
          <w:szCs w:val="24"/>
        </w:rPr>
        <w:t>wins</w:t>
      </w:r>
      <w:proofErr w:type="gramEnd"/>
      <w:r w:rsidRPr="00280AD1">
        <w:rPr>
          <w:rFonts w:ascii="Open Sans" w:hAnsi="Open Sans" w:cs="Open Sans"/>
          <w:sz w:val="24"/>
          <w:szCs w:val="24"/>
        </w:rPr>
        <w:t xml:space="preserve"> and the other side loses.</w:t>
      </w:r>
    </w:p>
    <w:p w14:paraId="0C26D7AF" w14:textId="5E900144" w:rsidR="00280AD1" w:rsidRDefault="00280AD1" w:rsidP="001168D4">
      <w:pPr>
        <w:pStyle w:val="Heading2"/>
        <w:spacing w:before="120" w:line="360" w:lineRule="auto"/>
      </w:pPr>
      <w:r>
        <w:lastRenderedPageBreak/>
        <w:t>Slide #4</w:t>
      </w:r>
      <w:r>
        <w:rPr>
          <w:noProof/>
        </w:rPr>
        <w:drawing>
          <wp:inline distT="0" distB="0" distL="0" distR="0" wp14:anchorId="0A251557" wp14:editId="68765F90">
            <wp:extent cx="5731510" cy="3215640"/>
            <wp:effectExtent l="0" t="0" r="2540" b="3810"/>
            <wp:docPr id="1230344710" name="Picture 4" descr="Basic tactics in distributive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4710" name="Picture 4" descr="Basic tactics in distributive approach"/>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12BBEAEB" w14:textId="77777777" w:rsidR="001168D4"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 xml:space="preserve">The basic tactics open to negotiators in this kind of a distributive approach are to learn as much as possible about the other person's position, especially regarding resistance point, and influence the other person to believe what is possible. </w:t>
      </w:r>
    </w:p>
    <w:p w14:paraId="564D8B1F" w14:textId="1FA83312" w:rsidR="00280AD1" w:rsidRPr="00280AD1" w:rsidRDefault="00280AD1"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At the same time, negotiators need to carefully protect their information, not to let their counterparts know their motivations, their interests.</w:t>
      </w:r>
    </w:p>
    <w:p w14:paraId="6033058A" w14:textId="77777777" w:rsidR="00280AD1" w:rsidRDefault="00280AD1" w:rsidP="001168D4">
      <w:pPr>
        <w:pStyle w:val="Script"/>
        <w:spacing w:before="120" w:after="0" w:line="360" w:lineRule="auto"/>
        <w:rPr>
          <w:rFonts w:ascii="Open Sans" w:hAnsi="Open Sans" w:cs="Open Sans"/>
          <w:sz w:val="24"/>
          <w:szCs w:val="24"/>
        </w:rPr>
      </w:pPr>
    </w:p>
    <w:p w14:paraId="5FDC2699" w14:textId="504ABE07" w:rsidR="00280AD1" w:rsidRDefault="00280AD1" w:rsidP="001168D4">
      <w:pPr>
        <w:pStyle w:val="Heading2"/>
        <w:spacing w:before="120" w:line="360" w:lineRule="auto"/>
      </w:pPr>
      <w:r>
        <w:lastRenderedPageBreak/>
        <w:t>Slide #5</w:t>
      </w:r>
      <w:r>
        <w:rPr>
          <w:noProof/>
        </w:rPr>
        <w:drawing>
          <wp:inline distT="0" distB="0" distL="0" distR="0" wp14:anchorId="58AC9AF3" wp14:editId="0956F80A">
            <wp:extent cx="5731510" cy="3222625"/>
            <wp:effectExtent l="0" t="0" r="2540" b="0"/>
            <wp:docPr id="289829531" name="Picture 5" descr="Integrative 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9531" name="Picture 5" descr="Integrative negotiation"/>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105DCA1" w14:textId="77777777" w:rsidR="001168D4" w:rsidRDefault="001168D4"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The second approach is a more constructive approach. It is called integrative negotiation or win</w:t>
      </w:r>
      <w:r>
        <w:rPr>
          <w:rFonts w:ascii="Open Sans" w:hAnsi="Open Sans" w:cs="Open Sans"/>
          <w:sz w:val="24"/>
          <w:szCs w:val="24"/>
        </w:rPr>
        <w:t>-</w:t>
      </w:r>
      <w:r w:rsidRPr="00280AD1">
        <w:rPr>
          <w:rFonts w:ascii="Open Sans" w:hAnsi="Open Sans" w:cs="Open Sans"/>
          <w:sz w:val="24"/>
          <w:szCs w:val="24"/>
        </w:rPr>
        <w:t xml:space="preserve">win approach. </w:t>
      </w:r>
    </w:p>
    <w:p w14:paraId="7E711199" w14:textId="77777777" w:rsidR="001168D4" w:rsidRDefault="001168D4"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This negotiation approach is also called collaborative or creating value approach. It is superior to all negotiation approaches. It results in both the parties feeling that they are achieving what they want.</w:t>
      </w:r>
      <w:r>
        <w:rPr>
          <w:rFonts w:ascii="Open Sans" w:hAnsi="Open Sans" w:cs="Open Sans"/>
          <w:sz w:val="24"/>
          <w:szCs w:val="24"/>
        </w:rPr>
        <w:t xml:space="preserve"> </w:t>
      </w:r>
      <w:r w:rsidRPr="00280AD1">
        <w:rPr>
          <w:rFonts w:ascii="Open Sans" w:hAnsi="Open Sans" w:cs="Open Sans"/>
          <w:sz w:val="24"/>
          <w:szCs w:val="24"/>
        </w:rPr>
        <w:t xml:space="preserve">It results in satisfaction to both parties. </w:t>
      </w:r>
    </w:p>
    <w:p w14:paraId="70F7CF14" w14:textId="51C7F0E3" w:rsidR="00280AD1" w:rsidRDefault="001168D4"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This approach is also called creating value because the goal here is how both sides leave the negotiation table feeling they have created value together out of their collective interests.</w:t>
      </w:r>
    </w:p>
    <w:p w14:paraId="65DCA68B" w14:textId="02945446" w:rsidR="00280AD1" w:rsidRDefault="00280AD1" w:rsidP="001168D4">
      <w:pPr>
        <w:pStyle w:val="Heading2"/>
        <w:spacing w:before="120" w:line="360" w:lineRule="auto"/>
      </w:pPr>
      <w:r>
        <w:lastRenderedPageBreak/>
        <w:t>Slide #6</w:t>
      </w:r>
      <w:r>
        <w:rPr>
          <w:noProof/>
        </w:rPr>
        <w:drawing>
          <wp:inline distT="0" distB="0" distL="0" distR="0" wp14:anchorId="28180C6E" wp14:editId="41879474">
            <wp:extent cx="5731510" cy="3194050"/>
            <wp:effectExtent l="0" t="0" r="2540" b="6350"/>
            <wp:docPr id="662582991" name="Picture 6" descr="Win-wi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82991" name="Picture 6" descr="Win-win approach"/>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43DAABBB" w14:textId="3A749175" w:rsidR="001168D4" w:rsidRPr="00280AD1" w:rsidRDefault="001168D4"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 xml:space="preserve">The </w:t>
      </w:r>
      <w:r w:rsidRPr="00280AD1">
        <w:rPr>
          <w:rFonts w:ascii="Open Sans" w:hAnsi="Open Sans" w:cs="Open Sans"/>
          <w:sz w:val="24"/>
          <w:szCs w:val="24"/>
        </w:rPr>
        <w:t>win-win</w:t>
      </w:r>
      <w:r w:rsidRPr="00280AD1">
        <w:rPr>
          <w:rFonts w:ascii="Open Sans" w:hAnsi="Open Sans" w:cs="Open Sans"/>
          <w:sz w:val="24"/>
          <w:szCs w:val="24"/>
        </w:rPr>
        <w:t xml:space="preserve"> approach is suitable for situations with the following characteristics.</w:t>
      </w:r>
    </w:p>
    <w:p w14:paraId="18543666" w14:textId="77777777" w:rsidR="001168D4" w:rsidRDefault="001168D4"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 xml:space="preserve">First, there is synergy between both parties, and both parties are willing to create actual value out of the synergy. </w:t>
      </w:r>
    </w:p>
    <w:p w14:paraId="364303E0" w14:textId="2BD58366" w:rsidR="00280AD1" w:rsidRDefault="001168D4"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The second is, there are sufficient resources to be divided, and both sides can win. Because of that, the dominating concern in the win</w:t>
      </w:r>
      <w:r>
        <w:rPr>
          <w:rFonts w:ascii="Open Sans" w:hAnsi="Open Sans" w:cs="Open Sans"/>
          <w:sz w:val="24"/>
          <w:szCs w:val="24"/>
        </w:rPr>
        <w:t>-</w:t>
      </w:r>
      <w:r w:rsidRPr="00280AD1">
        <w:rPr>
          <w:rFonts w:ascii="Open Sans" w:hAnsi="Open Sans" w:cs="Open Sans"/>
          <w:sz w:val="24"/>
          <w:szCs w:val="24"/>
        </w:rPr>
        <w:t>win approach is to maximize joint outcomes.</w:t>
      </w:r>
    </w:p>
    <w:p w14:paraId="1E8FBCD3" w14:textId="2189BC7D" w:rsidR="00280AD1" w:rsidRDefault="00280AD1" w:rsidP="001168D4">
      <w:pPr>
        <w:pStyle w:val="Heading2"/>
        <w:spacing w:before="120" w:line="360" w:lineRule="auto"/>
      </w:pPr>
      <w:r>
        <w:lastRenderedPageBreak/>
        <w:t>Slide #7</w:t>
      </w:r>
      <w:r>
        <w:rPr>
          <w:noProof/>
        </w:rPr>
        <w:drawing>
          <wp:inline distT="0" distB="0" distL="0" distR="0" wp14:anchorId="6D405E33" wp14:editId="77DF031E">
            <wp:extent cx="5731510" cy="3218180"/>
            <wp:effectExtent l="0" t="0" r="2540" b="1270"/>
            <wp:docPr id="2088161331" name="Picture 7" descr="Primary strategies for the win-wi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1331" name="Picture 7" descr="Primary strategies for the win-win approach"/>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D686ED6" w14:textId="2EEE25D4" w:rsidR="0025640F" w:rsidRPr="00280AD1" w:rsidRDefault="00000000" w:rsidP="001168D4">
      <w:pPr>
        <w:pStyle w:val="Script"/>
        <w:spacing w:before="120" w:after="0" w:line="360" w:lineRule="auto"/>
        <w:rPr>
          <w:rFonts w:ascii="Open Sans" w:hAnsi="Open Sans" w:cs="Open Sans"/>
          <w:sz w:val="24"/>
          <w:szCs w:val="24"/>
        </w:rPr>
      </w:pPr>
      <w:r w:rsidRPr="00280AD1">
        <w:rPr>
          <w:rFonts w:ascii="Open Sans" w:hAnsi="Open Sans" w:cs="Open Sans"/>
          <w:sz w:val="24"/>
          <w:szCs w:val="24"/>
        </w:rPr>
        <w:t>The primary strategies for the</w:t>
      </w:r>
      <w:r w:rsidR="001168D4">
        <w:rPr>
          <w:rFonts w:ascii="Open Sans" w:hAnsi="Open Sans" w:cs="Open Sans"/>
          <w:sz w:val="24"/>
          <w:szCs w:val="24"/>
        </w:rPr>
        <w:t xml:space="preserve"> win-w</w:t>
      </w:r>
      <w:r w:rsidRPr="00280AD1">
        <w:rPr>
          <w:rFonts w:ascii="Open Sans" w:hAnsi="Open Sans" w:cs="Open Sans"/>
          <w:sz w:val="24"/>
          <w:szCs w:val="24"/>
        </w:rPr>
        <w:t>in approach include cooperation, sharing information, and mutual problem solving.</w:t>
      </w:r>
    </w:p>
    <w:sectPr w:rsidR="0025640F" w:rsidRPr="00280A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06C6C"/>
    <w:multiLevelType w:val="hybridMultilevel"/>
    <w:tmpl w:val="71121B78"/>
    <w:lvl w:ilvl="0" w:tplc="48463A24">
      <w:start w:val="1"/>
      <w:numFmt w:val="bullet"/>
      <w:lvlText w:val="●"/>
      <w:lvlJc w:val="left"/>
      <w:pPr>
        <w:ind w:left="720" w:hanging="360"/>
      </w:pPr>
    </w:lvl>
    <w:lvl w:ilvl="1" w:tplc="FCFE335A">
      <w:start w:val="1"/>
      <w:numFmt w:val="bullet"/>
      <w:lvlText w:val="○"/>
      <w:lvlJc w:val="left"/>
      <w:pPr>
        <w:ind w:left="1440" w:hanging="360"/>
      </w:pPr>
    </w:lvl>
    <w:lvl w:ilvl="2" w:tplc="631471C2">
      <w:start w:val="1"/>
      <w:numFmt w:val="bullet"/>
      <w:lvlText w:val="■"/>
      <w:lvlJc w:val="left"/>
      <w:pPr>
        <w:ind w:left="2160" w:hanging="360"/>
      </w:pPr>
    </w:lvl>
    <w:lvl w:ilvl="3" w:tplc="C068DBFC">
      <w:start w:val="1"/>
      <w:numFmt w:val="bullet"/>
      <w:lvlText w:val="●"/>
      <w:lvlJc w:val="left"/>
      <w:pPr>
        <w:ind w:left="2880" w:hanging="360"/>
      </w:pPr>
    </w:lvl>
    <w:lvl w:ilvl="4" w:tplc="12CED876">
      <w:start w:val="1"/>
      <w:numFmt w:val="bullet"/>
      <w:lvlText w:val="○"/>
      <w:lvlJc w:val="left"/>
      <w:pPr>
        <w:ind w:left="3600" w:hanging="360"/>
      </w:pPr>
    </w:lvl>
    <w:lvl w:ilvl="5" w:tplc="E86C1E48">
      <w:start w:val="1"/>
      <w:numFmt w:val="bullet"/>
      <w:lvlText w:val="■"/>
      <w:lvlJc w:val="left"/>
      <w:pPr>
        <w:ind w:left="4320" w:hanging="360"/>
      </w:pPr>
    </w:lvl>
    <w:lvl w:ilvl="6" w:tplc="F4285250">
      <w:start w:val="1"/>
      <w:numFmt w:val="bullet"/>
      <w:lvlText w:val="●"/>
      <w:lvlJc w:val="left"/>
      <w:pPr>
        <w:ind w:left="5040" w:hanging="360"/>
      </w:pPr>
    </w:lvl>
    <w:lvl w:ilvl="7" w:tplc="3CD40E66">
      <w:start w:val="1"/>
      <w:numFmt w:val="bullet"/>
      <w:lvlText w:val="●"/>
      <w:lvlJc w:val="left"/>
      <w:pPr>
        <w:ind w:left="5760" w:hanging="360"/>
      </w:pPr>
    </w:lvl>
    <w:lvl w:ilvl="8" w:tplc="D82832D6">
      <w:start w:val="1"/>
      <w:numFmt w:val="bullet"/>
      <w:lvlText w:val="●"/>
      <w:lvlJc w:val="left"/>
      <w:pPr>
        <w:ind w:left="6480" w:hanging="360"/>
      </w:pPr>
    </w:lvl>
  </w:abstractNum>
  <w:num w:numId="1" w16cid:durableId="41682710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40F"/>
    <w:rsid w:val="001168D4"/>
    <w:rsid w:val="0025640F"/>
    <w:rsid w:val="00280AD1"/>
    <w:rsid w:val="00E85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A4ECC"/>
  <w15:docId w15:val="{6D750232-BCC1-4756-B492-1409A9F5D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280AD1"/>
    <w:pPr>
      <w:spacing w:before="120" w:after="260"/>
      <w:jc w:val="center"/>
      <w:outlineLvl w:val="0"/>
    </w:pPr>
    <w:rPr>
      <w:rFonts w:ascii="Open Sans" w:hAnsi="Open Sans"/>
      <w:b/>
      <w:bCs/>
      <w:sz w:val="36"/>
      <w:szCs w:val="48"/>
    </w:rPr>
  </w:style>
  <w:style w:type="paragraph" w:styleId="Heading2">
    <w:name w:val="heading 2"/>
    <w:uiPriority w:val="9"/>
    <w:unhideWhenUsed/>
    <w:qFormat/>
    <w:rsid w:val="00280AD1"/>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410</Words>
  <Characters>2341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M3L6_Two types of negotiation</vt:lpstr>
    </vt:vector>
  </TitlesOfParts>
  <Company/>
  <LinksUpToDate>false</LinksUpToDate>
  <CharactersWithSpaces>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Two Types of Negotiation</dc:title>
  <dc:creator>Un-named</dc:creator>
  <cp:lastModifiedBy>Williams, Elisabeth G</cp:lastModifiedBy>
  <cp:revision>2</cp:revision>
  <cp:lastPrinted>2024-07-22T15:58:00Z</cp:lastPrinted>
  <dcterms:created xsi:type="dcterms:W3CDTF">2024-07-22T15:59:00Z</dcterms:created>
  <dcterms:modified xsi:type="dcterms:W3CDTF">2024-07-22T15:59:00Z</dcterms:modified>
</cp:coreProperties>
</file>